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FDE4D" w14:textId="6609925A" w:rsidR="001A425E" w:rsidRDefault="00D0502A" w:rsidP="00D0502A">
      <w:pPr>
        <w:pStyle w:val="NormalnyWeb"/>
        <w:spacing w:before="0" w:beforeAutospacing="0" w:after="0" w:afterAutospacing="0"/>
        <w:jc w:val="center"/>
        <w:rPr>
          <w:rFonts w:ascii="Aptos Narrow" w:hAnsi="Aptos Narrow"/>
          <w:sz w:val="40"/>
          <w:szCs w:val="40"/>
        </w:rPr>
      </w:pPr>
      <w:r>
        <w:rPr>
          <w:rFonts w:ascii="Aptos Narrow" w:hAnsi="Aptos Narrow"/>
          <w:sz w:val="40"/>
          <w:szCs w:val="40"/>
        </w:rPr>
        <w:t>OPIS</w:t>
      </w:r>
      <w:r w:rsidR="00714755">
        <w:rPr>
          <w:rFonts w:ascii="Aptos Narrow" w:hAnsi="Aptos Narrow"/>
          <w:sz w:val="40"/>
          <w:szCs w:val="40"/>
        </w:rPr>
        <w:t xml:space="preserve"> TECHNICZNY</w:t>
      </w:r>
    </w:p>
    <w:p w14:paraId="453B4346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EC8FF77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2FFD5E5C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I. Przedmiot zamówienia</w:t>
      </w:r>
    </w:p>
    <w:p w14:paraId="2619C49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4598A908" w14:textId="325DC45E" w:rsidR="001A425E" w:rsidRDefault="001A425E">
      <w:pPr>
        <w:numPr>
          <w:ilvl w:val="0"/>
          <w:numId w:val="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Przedmiotem zamówienia jest wykonanie robót budowlanych w ramach zadania pn. </w:t>
      </w:r>
      <w:r>
        <w:rPr>
          <w:rFonts w:ascii="Aptos Narrow" w:eastAsia="Times New Roman" w:hAnsi="Aptos Narrow"/>
          <w:b/>
          <w:bCs/>
          <w:sz w:val="20"/>
          <w:szCs w:val="20"/>
        </w:rPr>
        <w:t>„</w:t>
      </w:r>
      <w:r w:rsidR="00714755" w:rsidRPr="00495B5D">
        <w:rPr>
          <w:b/>
          <w:bCs/>
        </w:rPr>
        <w:t>Remont części elewacji</w:t>
      </w:r>
      <w:r w:rsidR="00714755">
        <w:rPr>
          <w:b/>
          <w:bCs/>
        </w:rPr>
        <w:t>, schodów</w:t>
      </w:r>
      <w:r w:rsidR="00714755" w:rsidRPr="00495B5D">
        <w:rPr>
          <w:b/>
          <w:bCs/>
        </w:rPr>
        <w:t xml:space="preserve"> i </w:t>
      </w:r>
      <w:r w:rsidR="00714755">
        <w:rPr>
          <w:b/>
          <w:bCs/>
        </w:rPr>
        <w:t>terenu wokół lodowiska TOR – TOR w Toruniu</w:t>
      </w:r>
      <w:r>
        <w:rPr>
          <w:rFonts w:ascii="Aptos Narrow" w:eastAsia="Times New Roman" w:hAnsi="Aptos Narrow"/>
          <w:b/>
          <w:bCs/>
          <w:sz w:val="20"/>
          <w:szCs w:val="20"/>
        </w:rPr>
        <w:t>”</w:t>
      </w:r>
      <w:r>
        <w:rPr>
          <w:rFonts w:ascii="Aptos Narrow" w:eastAsia="Times New Roman" w:hAnsi="Aptos Narrow"/>
          <w:sz w:val="20"/>
          <w:szCs w:val="20"/>
        </w:rPr>
        <w:t>, obejmujących remont części elewacji, schodów, galerii wejściowych oraz placów i terenów przyległych do hali Lodowiska TOR-TOR im. Józefa Stogowskiego przy ul. gen. Józefa Bema 23/29 w Toruniu.</w:t>
      </w:r>
    </w:p>
    <w:p w14:paraId="0C996443" w14:textId="77777777" w:rsidR="001A425E" w:rsidRDefault="001A425E">
      <w:pPr>
        <w:numPr>
          <w:ilvl w:val="0"/>
          <w:numId w:val="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Zamówienie obejmuje </w:t>
      </w:r>
      <w:r>
        <w:rPr>
          <w:rFonts w:ascii="Aptos Narrow" w:eastAsia="Times New Roman" w:hAnsi="Aptos Narrow"/>
          <w:b/>
          <w:bCs/>
          <w:sz w:val="20"/>
          <w:szCs w:val="20"/>
        </w:rPr>
        <w:t>całość robót wynikających z niniejszego Opisu Przedmiotu Zamówienia, przedmiaru robót oraz rysunków</w:t>
      </w:r>
      <w:r>
        <w:rPr>
          <w:rFonts w:ascii="Aptos Narrow" w:eastAsia="Times New Roman" w:hAnsi="Aptos Narrow"/>
          <w:sz w:val="20"/>
          <w:szCs w:val="20"/>
        </w:rPr>
        <w:t>, wraz z wykonaniem robót towarzyszących i pomocniczych niezbędnych technologicznie do prawidłowego wykonania zakresu określonego w tych dokumentach.</w:t>
      </w:r>
    </w:p>
    <w:p w14:paraId="73A81556" w14:textId="77777777" w:rsidR="001A425E" w:rsidRDefault="001A425E">
      <w:pPr>
        <w:numPr>
          <w:ilvl w:val="0"/>
          <w:numId w:val="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Szczegółowe wymagania dotyczące sposobu wykonania i odbioru poszczególnych rodzajów robót określa Specyfikacja Techniczna Wykonania i Odbioru Robót Budowlanych, z zastrzeżeniami określonymi w części III OPZ.</w:t>
      </w:r>
    </w:p>
    <w:p w14:paraId="12476A86" w14:textId="77777777" w:rsidR="001A425E" w:rsidRDefault="001A425E">
      <w:pPr>
        <w:numPr>
          <w:ilvl w:val="0"/>
          <w:numId w:val="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Przedmiot zamówienia obejmuje w szczególności:</w:t>
      </w:r>
    </w:p>
    <w:p w14:paraId="58CE47E8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remont placu i ciągów komunikacyjnych od strony ul. Kazimierza Osmańskiego;</w:t>
      </w:r>
    </w:p>
    <w:p w14:paraId="7CA97614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i remont systemu odwodnienia;</w:t>
      </w:r>
    </w:p>
    <w:p w14:paraId="0C23E590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roboty dotyczące terenów zielonych;</w:t>
      </w:r>
    </w:p>
    <w:p w14:paraId="582A885F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remont posadzek galerii oraz schodów prowadzących do górnych poziomów trybun;</w:t>
      </w:r>
    </w:p>
    <w:p w14:paraId="72BE9427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hydroizolacji galerii i schodów;</w:t>
      </w:r>
    </w:p>
    <w:p w14:paraId="14468EBC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okładzin z kamienia naturalnego;</w:t>
      </w:r>
    </w:p>
    <w:p w14:paraId="71DE91CB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wymianę stolarki drzwiowej;</w:t>
      </w:r>
    </w:p>
    <w:p w14:paraId="028C0E3D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remont elewacji;</w:t>
      </w:r>
    </w:p>
    <w:p w14:paraId="520AE671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remont żelbetowych elementów konstrukcji schodów, galerii i balustrad;</w:t>
      </w:r>
    </w:p>
    <w:p w14:paraId="0737644F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oczyszczenie, zabezpieczenie i malowanie elementów stalowych;</w:t>
      </w:r>
    </w:p>
    <w:p w14:paraId="730FDA5A" w14:textId="77777777" w:rsidR="001A425E" w:rsidRDefault="001A425E">
      <w:pPr>
        <w:numPr>
          <w:ilvl w:val="1"/>
          <w:numId w:val="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roboty rozbiórkowe, przygotowawcze, zabezpieczające, wykończeniowe i porządkowe związane z wykonaniem powyższego zakresu.</w:t>
      </w:r>
    </w:p>
    <w:p w14:paraId="10DD1EDC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0DF5A003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23084E83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II. Dokumentacja opisująca przedmiot zamówienia</w:t>
      </w:r>
    </w:p>
    <w:p w14:paraId="10B8ACA4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17C3DA22" w14:textId="77777777" w:rsidR="001A425E" w:rsidRDefault="001A425E">
      <w:pPr>
        <w:numPr>
          <w:ilvl w:val="0"/>
          <w:numId w:val="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Integralną część OPZ stanowią:</w:t>
      </w:r>
    </w:p>
    <w:p w14:paraId="4F9419ED" w14:textId="77777777" w:rsidR="001A425E" w:rsidRDefault="001A425E">
      <w:pPr>
        <w:numPr>
          <w:ilvl w:val="1"/>
          <w:numId w:val="4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PRZEDMIAR_KOSTKI_ELEWACJE_SCHODY_05.08.2026.pdf</w:t>
      </w:r>
      <w:r>
        <w:rPr>
          <w:rFonts w:ascii="Aptos Narrow" w:eastAsia="Times New Roman" w:hAnsi="Aptos Narrow"/>
          <w:sz w:val="20"/>
          <w:szCs w:val="20"/>
        </w:rPr>
        <w:t xml:space="preserve"> – przedmiar robót;</w:t>
      </w:r>
    </w:p>
    <w:p w14:paraId="7FB36F30" w14:textId="77777777" w:rsidR="001A425E" w:rsidRDefault="001A425E">
      <w:pPr>
        <w:numPr>
          <w:ilvl w:val="1"/>
          <w:numId w:val="4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STWIORB_TORTOR_PLACE_SCHODY_ELEWACJE_05.08.2026.pdf</w:t>
      </w:r>
      <w:r>
        <w:rPr>
          <w:rFonts w:ascii="Aptos Narrow" w:eastAsia="Times New Roman" w:hAnsi="Aptos Narrow"/>
          <w:sz w:val="20"/>
          <w:szCs w:val="20"/>
        </w:rPr>
        <w:t xml:space="preserve"> – Specyfikacja Techniczna Wykonania i Odbioru Robót Budowlanych, stosowana z zastrzeżeniami określonymi w części III OPZ;</w:t>
      </w:r>
    </w:p>
    <w:p w14:paraId="21BD7954" w14:textId="77777777" w:rsidR="001A425E" w:rsidRDefault="001A425E">
      <w:pPr>
        <w:numPr>
          <w:ilvl w:val="1"/>
          <w:numId w:val="4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TORTOR_RYS_elewacje.pdf</w:t>
      </w:r>
      <w:r>
        <w:rPr>
          <w:rFonts w:ascii="Aptos Narrow" w:eastAsia="Times New Roman" w:hAnsi="Aptos Narrow"/>
          <w:sz w:val="20"/>
          <w:szCs w:val="20"/>
        </w:rPr>
        <w:t xml:space="preserve"> – rysunek elewacji, galerii oraz elementów schodów;</w:t>
      </w:r>
    </w:p>
    <w:p w14:paraId="7CE44CC6" w14:textId="77777777" w:rsidR="001A425E" w:rsidRDefault="001A425E">
      <w:pPr>
        <w:numPr>
          <w:ilvl w:val="1"/>
          <w:numId w:val="4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TORTOR_RYS_Kostki.pdf</w:t>
      </w:r>
      <w:r>
        <w:rPr>
          <w:rFonts w:ascii="Aptos Narrow" w:eastAsia="Times New Roman" w:hAnsi="Aptos Narrow"/>
          <w:sz w:val="20"/>
          <w:szCs w:val="20"/>
        </w:rPr>
        <w:t xml:space="preserve"> – rysunek zagospodarowania nawierzchni, odwodnienia i terenów zielonych.</w:t>
      </w:r>
    </w:p>
    <w:p w14:paraId="5D625026" w14:textId="77777777" w:rsidR="001A425E" w:rsidRDefault="001A425E">
      <w:pPr>
        <w:numPr>
          <w:ilvl w:val="0"/>
          <w:numId w:val="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Dokumenty wymienione w ust. 1 należy rozpatrywać łącznie, z uwzględnieniem zasad określonych w niniejszym OPZ.</w:t>
      </w:r>
    </w:p>
    <w:p w14:paraId="1FA9A456" w14:textId="77777777" w:rsidR="001A425E" w:rsidRDefault="001A425E">
      <w:pPr>
        <w:numPr>
          <w:ilvl w:val="0"/>
          <w:numId w:val="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Przedmiar robót ma </w:t>
      </w:r>
      <w:r>
        <w:rPr>
          <w:rFonts w:ascii="Aptos Narrow" w:eastAsia="Times New Roman" w:hAnsi="Aptos Narrow"/>
          <w:b/>
          <w:bCs/>
          <w:sz w:val="20"/>
          <w:szCs w:val="20"/>
        </w:rPr>
        <w:t>charakter pomocniczy</w:t>
      </w:r>
      <w:r>
        <w:rPr>
          <w:rFonts w:ascii="Aptos Narrow" w:eastAsia="Times New Roman" w:hAnsi="Aptos Narrow"/>
          <w:sz w:val="20"/>
          <w:szCs w:val="20"/>
        </w:rPr>
        <w:t xml:space="preserve"> i służy przede wszystkim zobrazowaniu zakresu oraz ułatwieniu Wykonawcy sporządzenia kalkulacji ceny oferty.</w:t>
      </w:r>
    </w:p>
    <w:p w14:paraId="4A124B9C" w14:textId="77777777" w:rsidR="001A425E" w:rsidRDefault="001A425E">
      <w:pPr>
        <w:numPr>
          <w:ilvl w:val="0"/>
          <w:numId w:val="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Ilości wskazane w przedmiarze nie stanowią podstawy do rozliczenia robót. Wykonawca zobowiązany jest przed złożeniem oferty dokonać własnej analizy dokumentacji oraz uwzględnić w cenie wszystkie roboty objęte zakresem zamówienia.</w:t>
      </w:r>
    </w:p>
    <w:p w14:paraId="79A98557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76D5A35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92A89F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III. Zasady stosowania STWiORB</w:t>
      </w:r>
    </w:p>
    <w:p w14:paraId="2FFC3D39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AC581C7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STWiORB należy stosować </w:t>
      </w:r>
      <w:r>
        <w:rPr>
          <w:rFonts w:ascii="Aptos Narrow" w:eastAsia="Times New Roman" w:hAnsi="Aptos Narrow"/>
          <w:b/>
          <w:bCs/>
          <w:sz w:val="20"/>
          <w:szCs w:val="20"/>
        </w:rPr>
        <w:t>wyłącznie w zakresie dotyczącym robót objętych niniejszym OPZ, przedmiarem robót oraz rysunkami stanowiącymi dokumentację zamówienia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0610B9D7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Postanowienia STWiORB odnoszące się do robót, instalacji, pomieszczeń lub elementów obiektu niewystępujących w przedmiarze robót, rysunkach lub niniejszym OPZ </w:t>
      </w:r>
      <w:r>
        <w:rPr>
          <w:rFonts w:ascii="Aptos Narrow" w:eastAsia="Times New Roman" w:hAnsi="Aptos Narrow"/>
          <w:b/>
          <w:bCs/>
          <w:sz w:val="20"/>
          <w:szCs w:val="20"/>
        </w:rPr>
        <w:t>nie stanowią przedmiotu zamówienia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4AB61B09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lastRenderedPageBreak/>
        <w:t>W szczególności przedmiot zamówienia nie zostaje rozszerzony przez występujące w STWiORB pozostałości redakcyjne odnoszące się do innych zadań, w tym określenia odnoszące się do remontu ciągów komunikacyjnych i toalet ogólnodostępnych ani ogólne wskazania rozbiórek instalacji sanitarnych lub elektrycznych, jeżeli roboty takie nie wynikają z przedmiaru, rysunków lub niniejszego OPZ. STWiORB rzeczywiście zawiera takie odniesienia.</w:t>
      </w:r>
    </w:p>
    <w:p w14:paraId="47380F5F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 zakresie objętym zamówieniem STWiORB określa wymagania dotyczące w szczególności:</w:t>
      </w:r>
    </w:p>
    <w:p w14:paraId="4CB286F4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materiałów i wyrobów;</w:t>
      </w:r>
    </w:p>
    <w:p w14:paraId="77F01781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sprzętu i transportu;</w:t>
      </w:r>
    </w:p>
    <w:p w14:paraId="50C29A09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technologii wykonania robót;</w:t>
      </w:r>
    </w:p>
    <w:p w14:paraId="549C33F2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kontroli jakości;</w:t>
      </w:r>
    </w:p>
    <w:p w14:paraId="07819B3E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badań i pomiarów;</w:t>
      </w:r>
    </w:p>
    <w:p w14:paraId="122D4236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odbiorów robót, w tym robót zanikających i ulegających zakryciu;</w:t>
      </w:r>
    </w:p>
    <w:p w14:paraId="6D51DD4B" w14:textId="77777777" w:rsidR="001A425E" w:rsidRDefault="001A425E">
      <w:pPr>
        <w:numPr>
          <w:ilvl w:val="1"/>
          <w:numId w:val="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dokumentów wymaganych przy odbiorze.</w:t>
      </w:r>
    </w:p>
    <w:p w14:paraId="78A3719D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 przypadku stwierdzenia przez Wykonawcę przed rozpoczęciem lub w trakcie wykonywania robót rozbieżności pomiędzy dokumentami, Wykonawca zobowiązany jest zgłosić je Zamawiającemu i Inspektorowi nadzoru przed wykonaniem robót objętych rozbieżnością.</w:t>
      </w:r>
    </w:p>
    <w:p w14:paraId="314A9F7A" w14:textId="77777777" w:rsidR="001A425E" w:rsidRDefault="001A425E">
      <w:pPr>
        <w:numPr>
          <w:ilvl w:val="0"/>
          <w:numId w:val="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nie jest uprawniony do samodzielnego rozstrzygania rozbieżności w sposób powodujący zmianę zakresu lub standardu wykonania przedmiotu zamówienia.</w:t>
      </w:r>
    </w:p>
    <w:p w14:paraId="16D4E683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009BE53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7B63118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IV. Szczegółowy zakres robót</w:t>
      </w:r>
    </w:p>
    <w:p w14:paraId="2386610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5461459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1. Plac i ciągi komunikacyjne</w:t>
      </w:r>
    </w:p>
    <w:p w14:paraId="1C87985D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w szczególności:</w:t>
      </w:r>
    </w:p>
    <w:p w14:paraId="18ECEF58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rozbiórkę istniejących murków betonowych przy dojściach od strony ul. Kazimierza Osmańskiego;</w:t>
      </w:r>
    </w:p>
    <w:p w14:paraId="54A6C85A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rozbiórkę istniejących obramowań przy schodach;</w:t>
      </w:r>
    </w:p>
    <w:p w14:paraId="1D61062E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rozbiórkę istniejących nawierzchni z płyt chodnikowych;</w:t>
      </w:r>
    </w:p>
    <w:p w14:paraId="2E36D240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robót ziemnych i korytowania;</w:t>
      </w:r>
    </w:p>
    <w:p w14:paraId="082CBC4B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profilowanie i zagęszczenie podłoża;</w:t>
      </w:r>
    </w:p>
    <w:p w14:paraId="374030F5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warstwy separacyjnej z geowłókniny;</w:t>
      </w:r>
    </w:p>
    <w:p w14:paraId="34A30B2F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nowych krawężników i obrzeży wraz z wymaganymi ławami betonowymi;</w:t>
      </w:r>
    </w:p>
    <w:p w14:paraId="6DF0DE4B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podbudów;</w:t>
      </w:r>
    </w:p>
    <w:p w14:paraId="4C8CC361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nowej nawierzchni z betonowej kostki brukowej;</w:t>
      </w:r>
    </w:p>
    <w:p w14:paraId="4F303BE0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dojść oraz stopni terenowych;</w:t>
      </w:r>
    </w:p>
    <w:p w14:paraId="0875DFD6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dostosowanie poziomów nawierzchni do istniejących wejść, odwodnień oraz elementów zagospodarowania;</w:t>
      </w:r>
    </w:p>
    <w:p w14:paraId="2D18D7F4" w14:textId="77777777" w:rsidR="001A425E" w:rsidRDefault="001A425E">
      <w:pPr>
        <w:numPr>
          <w:ilvl w:val="1"/>
          <w:numId w:val="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wymaganych spadków nawierzchni.</w:t>
      </w:r>
    </w:p>
    <w:p w14:paraId="2D2182DC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Powierzchnia nawierzchni wskazana na rysunku do wymiany wynosi </w:t>
      </w:r>
      <w:r>
        <w:rPr>
          <w:rFonts w:ascii="Aptos Narrow" w:eastAsia="Times New Roman" w:hAnsi="Aptos Narrow"/>
          <w:b/>
          <w:bCs/>
          <w:sz w:val="20"/>
          <w:szCs w:val="20"/>
        </w:rPr>
        <w:t>1 223,79 m²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79A5F5E1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Dokumentacja przewiduje m.in.:</w:t>
      </w:r>
    </w:p>
    <w:p w14:paraId="6ED6AF46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geowłókninę o gramaturze 150–200 g/m²;</w:t>
      </w:r>
    </w:p>
    <w:p w14:paraId="3D0EF80E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krawężniki na ławie betonowej z oporem;</w:t>
      </w:r>
    </w:p>
    <w:p w14:paraId="024F1305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podbudowę z gruntu stabilizowanego cementem klasy Rm-5;</w:t>
      </w:r>
    </w:p>
    <w:p w14:paraId="2E9969CE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warstwę podbudowy z kruszywa łamanego frakcji 0–31,5 mm o grubości po zagęszczeniu 20 cm;</w:t>
      </w:r>
    </w:p>
    <w:p w14:paraId="4E7CC626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kostkę betonową o grubości 8 cm na podsypce cementowo-piaskowej o grubości 5 cm.</w:t>
      </w:r>
    </w:p>
    <w:p w14:paraId="23CA8722" w14:textId="77777777" w:rsidR="001A425E" w:rsidRDefault="001A425E">
      <w:pPr>
        <w:numPr>
          <w:ilvl w:val="0"/>
          <w:numId w:val="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 miejscach dojść od ul. Kazimierza Osmańskiego, w których możliwe jest uzyskanie spadku podłużnego nieprzekraczającego 6%, należy wykonać ciąg pieszy ze spadkiem zamiast stopni, zgodnie z dokumentacją.</w:t>
      </w:r>
    </w:p>
    <w:p w14:paraId="2BAEE956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03A54B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2. Odwodnienie</w:t>
      </w:r>
    </w:p>
    <w:p w14:paraId="08D1E853" w14:textId="77777777" w:rsidR="001A425E" w:rsidRDefault="001A425E">
      <w:pPr>
        <w:numPr>
          <w:ilvl w:val="0"/>
          <w:numId w:val="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zapewnienie sprawnego odwodnienia remontowanych nawierzchni.</w:t>
      </w:r>
    </w:p>
    <w:p w14:paraId="77CA6FD2" w14:textId="77777777" w:rsidR="001A425E" w:rsidRDefault="001A425E">
      <w:pPr>
        <w:numPr>
          <w:ilvl w:val="0"/>
          <w:numId w:val="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 ramach robót należy wykonać w szczególności:</w:t>
      </w:r>
    </w:p>
    <w:p w14:paraId="2C30C9EB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demontaż istniejących elementów wymagających wymiany;</w:t>
      </w:r>
    </w:p>
    <w:p w14:paraId="66BF154F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odwodnienia liniowego klasy D400;</w:t>
      </w:r>
    </w:p>
    <w:p w14:paraId="4BA168D7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ław i podbudów pod elementy odwodnienia;</w:t>
      </w:r>
    </w:p>
    <w:p w14:paraId="0A3FE497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wymianę wpustów deszczowych przewidzianych dokumentacją;</w:t>
      </w:r>
    </w:p>
    <w:p w14:paraId="50311839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regulację wysokościową istniejących włazów i urządzeń;</w:t>
      </w:r>
    </w:p>
    <w:p w14:paraId="067B125C" w14:textId="77777777" w:rsidR="001A425E" w:rsidRDefault="001A425E">
      <w:pPr>
        <w:numPr>
          <w:ilvl w:val="1"/>
          <w:numId w:val="1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lastRenderedPageBreak/>
        <w:t>podłączenie nowych elementów odwodnienia do istniejącej kanalizacji;</w:t>
      </w:r>
    </w:p>
    <w:p w14:paraId="3A7C0A1F" w14:textId="77777777" w:rsidR="001A425E" w:rsidRDefault="001A425E">
      <w:pPr>
        <w:numPr>
          <w:ilvl w:val="1"/>
          <w:numId w:val="11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naprawę lub wymianę istniejących przewodów odpływowych w zakresie koniecznym do zapewnienia prawidłowego i trwałego odpływu wód z wykonywanego odwodnienia</w:t>
      </w:r>
      <w:r>
        <w:rPr>
          <w:rFonts w:ascii="Aptos Narrow" w:eastAsia="Times New Roman" w:hAnsi="Aptos Narrow"/>
          <w:sz w:val="20"/>
          <w:szCs w:val="20"/>
        </w:rPr>
        <w:t>;</w:t>
      </w:r>
    </w:p>
    <w:p w14:paraId="439D11AA" w14:textId="77777777" w:rsidR="001A425E" w:rsidRDefault="001A425E">
      <w:pPr>
        <w:numPr>
          <w:ilvl w:val="1"/>
          <w:numId w:val="1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przeprowadzenie sprawdzenia drożności i skuteczności wykonanego systemu przed odbiorem.</w:t>
      </w:r>
    </w:p>
    <w:p w14:paraId="7BBB8EC1" w14:textId="77777777" w:rsidR="001A425E" w:rsidRDefault="001A425E">
      <w:pPr>
        <w:numPr>
          <w:ilvl w:val="1"/>
          <w:numId w:val="1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Przedmiar przewiduje m.in. odwodnienia liniowe klasy D400 o szerokości około 30 cm, wymianę wpustów ulicznych oraz regulację włazów.</w:t>
      </w:r>
    </w:p>
    <w:p w14:paraId="656086CF" w14:textId="77777777" w:rsidR="001A425E" w:rsidRDefault="001A425E">
      <w:pPr>
        <w:numPr>
          <w:ilvl w:val="1"/>
          <w:numId w:val="1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Lokalizację elementów odwodnienia wskazuje rysunek </w:t>
      </w:r>
      <w:r>
        <w:rPr>
          <w:rFonts w:ascii="Aptos Narrow" w:eastAsia="Times New Roman" w:hAnsi="Aptos Narrow"/>
          <w:b/>
          <w:bCs/>
          <w:sz w:val="20"/>
          <w:szCs w:val="20"/>
        </w:rPr>
        <w:t>TORTOR_RYS_Kostki.pdf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4320A76A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6C35CC8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3. Tereny zielone</w:t>
      </w:r>
    </w:p>
    <w:p w14:paraId="1FCB453E" w14:textId="77777777" w:rsidR="001A425E" w:rsidRDefault="001A425E">
      <w:pPr>
        <w:numPr>
          <w:ilvl w:val="0"/>
          <w:numId w:val="1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robót obejmuje:</w:t>
      </w:r>
    </w:p>
    <w:p w14:paraId="542C142B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usunięcie wskazanych krzewów, żywopłotów i podszycia;</w:t>
      </w:r>
    </w:p>
    <w:p w14:paraId="3A0E9BC0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przygotowanie gruntu;</w:t>
      </w:r>
    </w:p>
    <w:p w14:paraId="5D79DE54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spulchnienie gruntu;</w:t>
      </w:r>
    </w:p>
    <w:p w14:paraId="27532498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rozścielenie ziemi urodzajnej warstwą około 10 cm;</w:t>
      </w:r>
    </w:p>
    <w:p w14:paraId="3BAF9A29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plantowanie i ukształtowanie powierzchni oraz skarp;</w:t>
      </w:r>
    </w:p>
    <w:p w14:paraId="5AB9E08C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przycięcie i odmłodzenie wskazanych drzew i krzewów po stronie południowo-wschodniej.</w:t>
      </w:r>
    </w:p>
    <w:p w14:paraId="27E849E8" w14:textId="77777777" w:rsidR="001A425E" w:rsidRDefault="001A425E">
      <w:pPr>
        <w:numPr>
          <w:ilvl w:val="1"/>
          <w:numId w:val="1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Lokalizacja terenów przeznaczonych do robót została określona na rysunku zagospodarowania.</w:t>
      </w:r>
    </w:p>
    <w:p w14:paraId="1568041A" w14:textId="77777777" w:rsidR="001A425E" w:rsidRDefault="001A425E">
      <w:pPr>
        <w:numPr>
          <w:ilvl w:val="1"/>
          <w:numId w:val="15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Zakres zamówienia nie obejmuje wykonania trawnika, w tym siewu trawy ani zakładania trawnika z rolki.</w:t>
      </w:r>
    </w:p>
    <w:p w14:paraId="7FC7C47A" w14:textId="0F772CED" w:rsidR="001A425E" w:rsidRPr="00714755" w:rsidRDefault="001A425E" w:rsidP="00714755">
      <w:pPr>
        <w:numPr>
          <w:ilvl w:val="1"/>
          <w:numId w:val="1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Teren po wykonaniu robót należy pozostawić wyrównany, oczyszczony i przygotowany do późniejszego zagospodarowania.</w:t>
      </w:r>
    </w:p>
    <w:p w14:paraId="2DC96F43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146C92E" w14:textId="2E562433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4. Galerie i schody</w:t>
      </w:r>
      <w:r>
        <w:rPr>
          <w:rFonts w:ascii="Aptos Narrow" w:hAnsi="Aptos Narrow"/>
          <w:sz w:val="20"/>
          <w:szCs w:val="20"/>
        </w:rPr>
        <w:t> </w:t>
      </w:r>
    </w:p>
    <w:p w14:paraId="23A0BA1C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remont posadzek galerii oraz schodów wejściowych prowadzących do górnych poziomów trybun.</w:t>
      </w:r>
    </w:p>
    <w:p w14:paraId="68109A30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Roboty obejmują w szczególności:</w:t>
      </w:r>
    </w:p>
    <w:p w14:paraId="5FF8115B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naprawę luźnych i uszkodzonych fragmentów istniejącego podłoża i okładzin;</w:t>
      </w:r>
    </w:p>
    <w:p w14:paraId="4ABEBBCE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oczyszczenie i przygotowanie powierzchni, w tym szlifowanie;</w:t>
      </w:r>
    </w:p>
    <w:p w14:paraId="1237AF52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odtworzenie istniejących dylatacji;</w:t>
      </w:r>
    </w:p>
    <w:p w14:paraId="7D4D9C53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przygotowanie podłoży;</w:t>
      </w:r>
    </w:p>
    <w:p w14:paraId="25731D8E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hydroizolacji;</w:t>
      </w:r>
    </w:p>
    <w:p w14:paraId="4C419EBC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uszczelnienie połączeń, naroży oraz przejść przez izolację;</w:t>
      </w:r>
    </w:p>
    <w:p w14:paraId="0C737D73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nowych okładzin kamiennych;</w:t>
      </w:r>
    </w:p>
    <w:p w14:paraId="45A04E83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stopnic, podstopnic i cokolików;</w:t>
      </w:r>
    </w:p>
    <w:p w14:paraId="31F0D819" w14:textId="77777777" w:rsidR="001A425E" w:rsidRDefault="001A425E">
      <w:pPr>
        <w:numPr>
          <w:ilvl w:val="1"/>
          <w:numId w:val="1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i uszczelnienie dylatacji.</w:t>
      </w:r>
    </w:p>
    <w:p w14:paraId="7F9F0F1F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Należy wykonać elastyczną, dwuwarstwową hydroizolację cementowo-polimerową o łącznej grubości określonej dokumentacją, wraz z systemowymi taśmami i elementami uszczelniającymi. Dokumentacja wskazuje warstwę o grubości 2 mm.</w:t>
      </w:r>
    </w:p>
    <w:p w14:paraId="14140283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Okładziny należy wykonać z </w:t>
      </w:r>
      <w:r>
        <w:rPr>
          <w:rFonts w:ascii="Aptos Narrow" w:eastAsia="Times New Roman" w:hAnsi="Aptos Narrow"/>
          <w:b/>
          <w:bCs/>
          <w:sz w:val="20"/>
          <w:szCs w:val="20"/>
        </w:rPr>
        <w:t>płytek z kamienia naturalnego – granitu o powierzchni płomieniowanej</w:t>
      </w:r>
      <w:r>
        <w:rPr>
          <w:rFonts w:ascii="Aptos Narrow" w:eastAsia="Times New Roman" w:hAnsi="Aptos Narrow"/>
          <w:sz w:val="20"/>
          <w:szCs w:val="20"/>
        </w:rPr>
        <w:t>, przeznaczonego do stosowania na zewnątrz i na ciągach komunikacyjnych, zgodnie z dokumentacją.</w:t>
      </w:r>
    </w:p>
    <w:p w14:paraId="5EB124F1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Dokumentacja przewiduje płytki o wymiarach 40 × 40 cm, kleje co najmniej klasy S1 oraz epoksydowe materiały do spoinowania.</w:t>
      </w:r>
    </w:p>
    <w:p w14:paraId="4CE32B16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Cokoliki należy wykonać o wysokości około 10 cm.</w:t>
      </w:r>
    </w:p>
    <w:p w14:paraId="41F8B64C" w14:textId="77777777" w:rsidR="001A425E" w:rsidRDefault="001A425E">
      <w:pPr>
        <w:numPr>
          <w:ilvl w:val="0"/>
          <w:numId w:val="1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Wszystkie połączenia wymagające zachowania elastyczności oraz dylatacje należy wykonać z materiałów zapewniających trwałą szczelność przy pracy elementów i oddziaływaniu warunków atmosferycznych.</w:t>
      </w:r>
    </w:p>
    <w:p w14:paraId="27CECC24" w14:textId="58960614" w:rsidR="005B341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0ADE5DE2" w14:textId="39B78721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5. Stolarka drzwiowa</w:t>
      </w:r>
      <w:r>
        <w:rPr>
          <w:rFonts w:ascii="Aptos Narrow" w:hAnsi="Aptos Narrow"/>
          <w:sz w:val="20"/>
          <w:szCs w:val="20"/>
        </w:rPr>
        <w:t> </w:t>
      </w:r>
    </w:p>
    <w:p w14:paraId="0FC4503E" w14:textId="77777777" w:rsidR="001A425E" w:rsidRDefault="001A425E">
      <w:pPr>
        <w:numPr>
          <w:ilvl w:val="0"/>
          <w:numId w:val="1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demontaż istniejącej i montaż nowej stolarki drzwiowej wskazanej w dokumentacji.</w:t>
      </w:r>
    </w:p>
    <w:p w14:paraId="79470348" w14:textId="77777777" w:rsidR="001A425E" w:rsidRDefault="001A425E">
      <w:pPr>
        <w:numPr>
          <w:ilvl w:val="0"/>
          <w:numId w:val="1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Nowe drzwi należy wykonać jako aluminiowe, dwuskrzydłowe.</w:t>
      </w:r>
    </w:p>
    <w:p w14:paraId="3455DA2B" w14:textId="77777777" w:rsidR="001A425E" w:rsidRDefault="001A425E">
      <w:pPr>
        <w:numPr>
          <w:ilvl w:val="0"/>
          <w:numId w:val="1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Drzwi muszą posiadać co najmniej:</w:t>
      </w:r>
    </w:p>
    <w:p w14:paraId="5C9F6495" w14:textId="77777777" w:rsidR="001A425E" w:rsidRDefault="001A425E">
      <w:pPr>
        <w:numPr>
          <w:ilvl w:val="1"/>
          <w:numId w:val="2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współczynnik przenikania ciepła Uw nie większy niż 1,00 W/m²K;</w:t>
      </w:r>
    </w:p>
    <w:p w14:paraId="69E29479" w14:textId="77777777" w:rsidR="001A425E" w:rsidRDefault="001A425E">
      <w:pPr>
        <w:numPr>
          <w:ilvl w:val="1"/>
          <w:numId w:val="2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okucia antypaniczne;</w:t>
      </w:r>
    </w:p>
    <w:p w14:paraId="3466D8D3" w14:textId="77777777" w:rsidR="001A425E" w:rsidRDefault="001A425E">
      <w:pPr>
        <w:numPr>
          <w:ilvl w:val="1"/>
          <w:numId w:val="2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trzypunktowe ryglowanie;</w:t>
      </w:r>
    </w:p>
    <w:p w14:paraId="6898DB96" w14:textId="77777777" w:rsidR="001A425E" w:rsidRDefault="001A425E">
      <w:pPr>
        <w:numPr>
          <w:ilvl w:val="1"/>
          <w:numId w:val="2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samozamykacze;</w:t>
      </w:r>
    </w:p>
    <w:p w14:paraId="4B2CE787" w14:textId="77777777" w:rsidR="001A425E" w:rsidRDefault="001A425E">
      <w:pPr>
        <w:numPr>
          <w:ilvl w:val="1"/>
          <w:numId w:val="2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lastRenderedPageBreak/>
        <w:t>komplet okuć, zamków, klamek, uszczelek i innych elementów niezbędnych do prawidłowego działania.</w:t>
      </w:r>
    </w:p>
    <w:p w14:paraId="14BAFE50" w14:textId="77777777" w:rsidR="001A425E" w:rsidRDefault="001A425E">
      <w:pPr>
        <w:numPr>
          <w:ilvl w:val="0"/>
          <w:numId w:val="1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również prawidłowe osadzenie stolarki oraz wykonanie i wykończenie ościeży po wymianie drzwi.</w:t>
      </w:r>
    </w:p>
    <w:p w14:paraId="64BAF57D" w14:textId="77777777" w:rsidR="001A425E" w:rsidRDefault="001A425E">
      <w:pPr>
        <w:numPr>
          <w:ilvl w:val="0"/>
          <w:numId w:val="1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Po zamontowaniu należy przeprowadzić regulację wszystkich skrzydeł, zamków, samozamykaczy i okuć.</w:t>
      </w:r>
    </w:p>
    <w:p w14:paraId="73689F9D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0FC036C2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6. Elewacje oraz elementy żelbetowe</w:t>
      </w:r>
    </w:p>
    <w:p w14:paraId="5C017988" w14:textId="77777777" w:rsidR="001A425E" w:rsidRDefault="001A425E">
      <w:pPr>
        <w:numPr>
          <w:ilvl w:val="0"/>
          <w:numId w:val="2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remont powierzchni elewacji oraz elementów żelbetowych wskazanych na rysunkach.</w:t>
      </w:r>
    </w:p>
    <w:p w14:paraId="3FA03411" w14:textId="77777777" w:rsidR="001A425E" w:rsidRDefault="001A425E">
      <w:pPr>
        <w:numPr>
          <w:ilvl w:val="0"/>
          <w:numId w:val="2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Roboty obejmują w szczególności:</w:t>
      </w:r>
    </w:p>
    <w:p w14:paraId="7FFA4BF6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oczyszczenie i zmycie powierzchni;</w:t>
      </w:r>
    </w:p>
    <w:p w14:paraId="404109C3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usunięcie elementów luźnych i słabo związanych;</w:t>
      </w:r>
    </w:p>
    <w:p w14:paraId="1A205F2D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naprawę spękań, wykruszeń i miejscowych ubytków;</w:t>
      </w:r>
    </w:p>
    <w:p w14:paraId="66EFF2F3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przygotowanie i gruntowanie podłoża;</w:t>
      </w:r>
    </w:p>
    <w:p w14:paraId="1E48378F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warstw zbrojących w miejscach wskazanych dokumentacją;</w:t>
      </w:r>
    </w:p>
    <w:p w14:paraId="53883646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wypraw tynkarskich;</w:t>
      </w:r>
    </w:p>
    <w:p w14:paraId="2B9706A7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odtworzenie tynków mozaikowych w miejscach wymagających naprawy;</w:t>
      </w:r>
    </w:p>
    <w:p w14:paraId="5BE70BBC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dwukrotne malowanie powierzchni;</w:t>
      </w:r>
    </w:p>
    <w:p w14:paraId="49BA07AF" w14:textId="77777777" w:rsidR="001A425E" w:rsidRDefault="001A425E">
      <w:pPr>
        <w:numPr>
          <w:ilvl w:val="1"/>
          <w:numId w:val="2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wykończenie ościeży i styków po wymianie stolarki.</w:t>
      </w:r>
    </w:p>
    <w:p w14:paraId="00C59CFE" w14:textId="77777777" w:rsidR="001A425E" w:rsidRDefault="001A425E">
      <w:pPr>
        <w:numPr>
          <w:ilvl w:val="0"/>
          <w:numId w:val="2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m.in. elewacje boczne na poziomie 0, elementy konstrukcji schodów, powierzchnie balustrad żelbetowych, spód galerii stanowiący zadaszenie wejść na poziomie 0 oraz budynek sprzedaży biletów.</w:t>
      </w:r>
    </w:p>
    <w:p w14:paraId="38247CA3" w14:textId="77777777" w:rsidR="001A425E" w:rsidRDefault="001A425E">
      <w:pPr>
        <w:numPr>
          <w:ilvl w:val="0"/>
          <w:numId w:val="2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Kolorystykę powierzchni należy utrzymać w odcieniach szarości zgodnie z dokumentacją.</w:t>
      </w:r>
    </w:p>
    <w:p w14:paraId="6ACE542D" w14:textId="77777777" w:rsidR="001A425E" w:rsidRDefault="001A425E">
      <w:pPr>
        <w:numPr>
          <w:ilvl w:val="0"/>
          <w:numId w:val="23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Ostateczne odcienie oraz zestawienie kolorów wymagają uzgodnienia i akceptacji Zamawiającego przed wykonaniem robót malarskich.</w:t>
      </w:r>
    </w:p>
    <w:p w14:paraId="3A6F1997" w14:textId="17E6FFB0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47862078" w14:textId="50C7C538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7. Elementy stalowe</w:t>
      </w:r>
      <w:r>
        <w:rPr>
          <w:rFonts w:ascii="Aptos Narrow" w:hAnsi="Aptos Narrow"/>
          <w:sz w:val="20"/>
          <w:szCs w:val="20"/>
        </w:rPr>
        <w:t> </w:t>
      </w:r>
    </w:p>
    <w:p w14:paraId="7F98646C" w14:textId="77777777" w:rsidR="001A425E" w:rsidRDefault="001A425E">
      <w:pPr>
        <w:numPr>
          <w:ilvl w:val="0"/>
          <w:numId w:val="2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Zakres obejmuje remont elementów stalowych wskazanych w przedmiarze i na rysunkach, w szczególności:</w:t>
      </w:r>
    </w:p>
    <w:p w14:paraId="1451725B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balustrad;</w:t>
      </w:r>
    </w:p>
    <w:p w14:paraId="139CCEEC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dwuteowników nośnych galerii;</w:t>
      </w:r>
    </w:p>
    <w:p w14:paraId="01BB009D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kątowników zabezpieczających krawędzie elementów żelbetowych;</w:t>
      </w:r>
    </w:p>
    <w:p w14:paraId="7E134872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obróbek blacharskich;</w:t>
      </w:r>
    </w:p>
    <w:p w14:paraId="44CF2D36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parapetów;</w:t>
      </w:r>
    </w:p>
    <w:p w14:paraId="5B063B78" w14:textId="77777777" w:rsidR="001A425E" w:rsidRDefault="001A425E">
      <w:pPr>
        <w:numPr>
          <w:ilvl w:val="1"/>
          <w:numId w:val="2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stalowych drzwi do rozdzielni elektrycznej – w zakresie ich remontu i malowania.</w:t>
      </w:r>
    </w:p>
    <w:p w14:paraId="1924560B" w14:textId="77777777" w:rsidR="001A425E" w:rsidRDefault="001A425E">
      <w:pPr>
        <w:numPr>
          <w:ilvl w:val="0"/>
          <w:numId w:val="2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Powierzchnie należy oczyścić metodą strumieniowo-ścierną zgodnie z wymaganiami dokumentacji i STWiORB.</w:t>
      </w:r>
    </w:p>
    <w:p w14:paraId="2205A99B" w14:textId="77777777" w:rsidR="001A425E" w:rsidRDefault="001A425E">
      <w:pPr>
        <w:numPr>
          <w:ilvl w:val="0"/>
          <w:numId w:val="2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Należy wykonać wymagane zabezpieczenie miejsc osadzenia słupków balustrad, w szczególności przez wykonanie kołnierzy i uszczelnień ograniczających możliwość penetracji wody.</w:t>
      </w:r>
    </w:p>
    <w:p w14:paraId="4E486F55" w14:textId="77777777" w:rsidR="001A425E" w:rsidRDefault="001A425E">
      <w:pPr>
        <w:numPr>
          <w:ilvl w:val="0"/>
          <w:numId w:val="2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Przygotowane powierzchnie stalowe należy zabezpieczyć poprzez wykonanie systemu malarskiego przewidzianego dokumentacją, w tym dwukrotnego malowania farbą epoksydową. Zakres ten wynika z przedmiaru.</w:t>
      </w:r>
    </w:p>
    <w:p w14:paraId="4BE3E96B" w14:textId="77777777" w:rsidR="001A425E" w:rsidRDefault="001A425E">
      <w:pPr>
        <w:numPr>
          <w:ilvl w:val="0"/>
          <w:numId w:val="2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Kolorystykę należy uzgodnić z Zamawiającym przed rozpoczęciem malowania.</w:t>
      </w:r>
    </w:p>
    <w:p w14:paraId="017E8A09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90D7342" w14:textId="1A0412EB" w:rsidR="005B341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03986E18" w14:textId="77777777" w:rsidR="00F26DD6" w:rsidRDefault="001A425E">
      <w:pPr>
        <w:pStyle w:val="NormalnyWeb"/>
        <w:spacing w:before="0" w:beforeAutospacing="0" w:after="0" w:afterAutospacing="0"/>
        <w:rPr>
          <w:rFonts w:ascii="Aptos Narrow" w:hAnsi="Aptos Narrow"/>
          <w:b/>
          <w:bCs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V. Materiały i wyroby</w:t>
      </w:r>
    </w:p>
    <w:p w14:paraId="723014CE" w14:textId="7DDF8905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99B0DC3" w14:textId="77777777" w:rsidR="001A425E" w:rsidRDefault="001A425E">
      <w:pPr>
        <w:numPr>
          <w:ilvl w:val="0"/>
          <w:numId w:val="2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Wszystkie materiały i wyroby użyte do wykonania przedmiotu zamówienia muszą być:</w:t>
      </w:r>
    </w:p>
    <w:p w14:paraId="0C6BB8A7" w14:textId="77777777" w:rsidR="001A425E" w:rsidRDefault="001A425E">
      <w:pPr>
        <w:numPr>
          <w:ilvl w:val="1"/>
          <w:numId w:val="2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fabrycznie nowe, z wyjątkiem elementów istniejących podlegających remontowi;</w:t>
      </w:r>
    </w:p>
    <w:p w14:paraId="1B9784BC" w14:textId="77777777" w:rsidR="001A425E" w:rsidRDefault="001A425E">
      <w:pPr>
        <w:numPr>
          <w:ilvl w:val="1"/>
          <w:numId w:val="2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pełnowartościowe i wolne od wad;</w:t>
      </w:r>
    </w:p>
    <w:p w14:paraId="1ECBDE44" w14:textId="77777777" w:rsidR="001A425E" w:rsidRDefault="001A425E">
      <w:pPr>
        <w:numPr>
          <w:ilvl w:val="1"/>
          <w:numId w:val="2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przeznaczone do przewidzianego sposobu zastosowania;</w:t>
      </w:r>
    </w:p>
    <w:p w14:paraId="0E1A9280" w14:textId="77777777" w:rsidR="001A425E" w:rsidRDefault="001A425E">
      <w:pPr>
        <w:numPr>
          <w:ilvl w:val="1"/>
          <w:numId w:val="2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odporne na warunki środowiskowe występujące w miejscu ich zastosowania;</w:t>
      </w:r>
    </w:p>
    <w:p w14:paraId="2C72EA07" w14:textId="77777777" w:rsidR="001A425E" w:rsidRDefault="001A425E">
      <w:pPr>
        <w:numPr>
          <w:ilvl w:val="1"/>
          <w:numId w:val="2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zgodne z wymaganiami dokumentacji i STWiORB w zakresie dotyczącym przedmiotu zamówienia.</w:t>
      </w:r>
    </w:p>
    <w:p w14:paraId="4F88EADB" w14:textId="77777777" w:rsidR="001A425E" w:rsidRDefault="001A425E">
      <w:pPr>
        <w:numPr>
          <w:ilvl w:val="0"/>
          <w:numId w:val="2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Jeżeli dokumentacja wskazuje nazwę producenta, nazwę handlową, system, znak towarowy lub konkretny wyrób, wskazanie należy rozumieć jako określenie wymaganego standardu technicznego, jakościowego i użytkowego. Dokumentacja sama zawiera takie zastrzeżenie równoważności.</w:t>
      </w:r>
    </w:p>
    <w:p w14:paraId="52A6A501" w14:textId="77777777" w:rsidR="001A425E" w:rsidRDefault="001A425E">
      <w:pPr>
        <w:numPr>
          <w:ilvl w:val="0"/>
          <w:numId w:val="2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lastRenderedPageBreak/>
        <w:t>Dopuszcza się zastosowanie rozwiązań równoważnych zapewniających parametry techniczne, jakościowe, użytkowe i trwałość nie gorsze od parametrów rozwiązania opisanego w dokumentacji.</w:t>
      </w:r>
    </w:p>
    <w:p w14:paraId="5E150236" w14:textId="77777777" w:rsidR="001A425E" w:rsidRDefault="001A425E">
      <w:pPr>
        <w:numPr>
          <w:ilvl w:val="0"/>
          <w:numId w:val="2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 żądanie Zamawiającego lub Inspektora nadzoru Wykonawca przed zastosowaniem materiału przedstawi dokumenty potwierdzające jego właściwości oraz, w uzasadnionych przypadkach, próbkę materiału lub wzór wykończenia.</w:t>
      </w:r>
    </w:p>
    <w:p w14:paraId="6702AC34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38DAFA5" w14:textId="5A6E8686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D981EFD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VI. Organizacja robót na czynnym obiekcie</w:t>
      </w:r>
    </w:p>
    <w:p w14:paraId="2FE9A5C7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189A347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Roboty będą prowadzone na </w:t>
      </w:r>
      <w:r>
        <w:rPr>
          <w:rFonts w:ascii="Aptos Narrow" w:eastAsia="Times New Roman" w:hAnsi="Aptos Narrow"/>
          <w:b/>
          <w:bCs/>
          <w:sz w:val="20"/>
          <w:szCs w:val="20"/>
        </w:rPr>
        <w:t>czynnym obiekcie sportowym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0849A86C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zobowiązany jest organizować roboty w sposób zapewniający możliwie najmniejsze ograniczenie bieżącego funkcjonowania Lodowiska TOR-TOR.</w:t>
      </w:r>
    </w:p>
    <w:p w14:paraId="0CCEF19B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Dopuszcza się czasowe wyłączanie poszczególnych wejść, schodów, galerii lub fragmentów ciągów komunikacyjnych, pod warunkiem wcześniejszego uzgodnienia zakresu i sposobu wyłączenia z Zamawiającym.</w:t>
      </w:r>
    </w:p>
    <w:p w14:paraId="7A178DE3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zobowiązany jest etapować roboty w sposób umożliwiający bezpieczne korzystanie z części obiektu pozostających w użytkowaniu.</w:t>
      </w:r>
    </w:p>
    <w:p w14:paraId="74AB41B6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zobowiązany jest:</w:t>
      </w:r>
    </w:p>
    <w:p w14:paraId="6904D3E2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wydzielić i zabezpieczyć strefy robót przed dostępem osób nieuprawnionych;</w:t>
      </w:r>
    </w:p>
    <w:p w14:paraId="79416D2C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zapewnić czytelne oznakowanie stref niebezpiecznych i zmian w organizacji ruchu;</w:t>
      </w:r>
    </w:p>
    <w:p w14:paraId="5E063CA6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zabezpieczyć użytkowników obiektu przed spadającymi elementami, pyłem, odpryskami oraz innymi zagrożeniami wynikającymi z prowadzonych robót;</w:t>
      </w:r>
    </w:p>
    <w:p w14:paraId="30519C53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utrzymywać drogi i przejścia pozostające w użytkowaniu w stanie bezpiecznym i czystym;</w:t>
      </w:r>
    </w:p>
    <w:p w14:paraId="45E6E4D5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nie zastawiać dróg ewakuacyjnych pozostających w użytkowaniu;</w:t>
      </w:r>
    </w:p>
    <w:p w14:paraId="45E5A090" w14:textId="77777777" w:rsidR="001A425E" w:rsidRDefault="001A425E">
      <w:pPr>
        <w:numPr>
          <w:ilvl w:val="1"/>
          <w:numId w:val="2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na bieżąco usuwać zanieczyszczenia powstające w związku z wykonywaniem robót.</w:t>
      </w:r>
    </w:p>
    <w:p w14:paraId="154D7E58" w14:textId="77777777" w:rsidR="001A425E" w:rsidRDefault="001A425E">
      <w:pPr>
        <w:numPr>
          <w:ilvl w:val="0"/>
          <w:numId w:val="2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Zamknięcie konkretnego wejścia lub części ciągu komunikacyjnego wymaga każdorazowego uzgodnienia z przedstawicielem Zamawiającego.</w:t>
      </w:r>
    </w:p>
    <w:p w14:paraId="58F4BB20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FBBAD91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1DFE5F95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VII. Istniejące urządzenia i elementy zagospodarowania</w:t>
      </w:r>
    </w:p>
    <w:p w14:paraId="42A58AA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3C60DD9" w14:textId="77777777" w:rsidR="001A425E" w:rsidRDefault="001A425E">
      <w:pPr>
        <w:numPr>
          <w:ilvl w:val="0"/>
          <w:numId w:val="3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zobowiązany jest zabezpieczyć wszystkie istniejące instalacje, urządzenia, elementy budynku i zagospodarowania terenu nieprzeznaczone do demontażu lub remontu.</w:t>
      </w:r>
    </w:p>
    <w:p w14:paraId="400E3977" w14:textId="77777777" w:rsidR="001A425E" w:rsidRDefault="001A425E">
      <w:pPr>
        <w:numPr>
          <w:ilvl w:val="0"/>
          <w:numId w:val="3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Sposób postępowania z </w:t>
      </w:r>
      <w:r>
        <w:rPr>
          <w:rFonts w:ascii="Aptos Narrow" w:eastAsia="Times New Roman" w:hAnsi="Aptos Narrow"/>
          <w:b/>
          <w:bCs/>
          <w:sz w:val="20"/>
          <w:szCs w:val="20"/>
        </w:rPr>
        <w:t>paczkomatem wskazanym na rysunkach</w:t>
      </w:r>
      <w:r>
        <w:rPr>
          <w:rFonts w:ascii="Aptos Narrow" w:eastAsia="Times New Roman" w:hAnsi="Aptos Narrow"/>
          <w:sz w:val="20"/>
          <w:szCs w:val="20"/>
        </w:rPr>
        <w:t xml:space="preserve"> zostanie ustalony z Zamawiającym na etapie realizacji robót.</w:t>
      </w:r>
    </w:p>
    <w:p w14:paraId="7CBF58D4" w14:textId="77777777" w:rsidR="001A425E" w:rsidRDefault="001A425E">
      <w:pPr>
        <w:numPr>
          <w:ilvl w:val="0"/>
          <w:numId w:val="3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 czasu dokonania ustalenia Wykonawca zobowiązany jest prowadzić roboty w sposób niepowodujący jego uszkodzenia ani samowolnej zmiany lokalizacji.</w:t>
      </w:r>
    </w:p>
    <w:p w14:paraId="53BFAB9C" w14:textId="77777777" w:rsidR="001A425E" w:rsidRDefault="001A425E">
      <w:pPr>
        <w:numPr>
          <w:ilvl w:val="0"/>
          <w:numId w:val="30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Jakiekolwiek czasowe przemieszczenie, demontaż lub ograniczenie dostępu do urządzenia wymaga wcześniejszego uzgodnienia z Zamawiającym.</w:t>
      </w:r>
    </w:p>
    <w:p w14:paraId="7B275D67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037418A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2DA0E31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VIII. Odpady i materiały z rozbiórki</w:t>
      </w:r>
    </w:p>
    <w:p w14:paraId="125F5D72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F90AA9D" w14:textId="77777777" w:rsidR="001A425E" w:rsidRDefault="001A425E">
      <w:pPr>
        <w:numPr>
          <w:ilvl w:val="0"/>
          <w:numId w:val="3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odpowiada za bieżące usuwanie z terenu robót wszystkich odpadów, gruzu i materiałów pochodzących z rozbiórki.</w:t>
      </w:r>
    </w:p>
    <w:p w14:paraId="1BEE3ED3" w14:textId="77777777" w:rsidR="001A425E" w:rsidRDefault="001A425E">
      <w:pPr>
        <w:numPr>
          <w:ilvl w:val="0"/>
          <w:numId w:val="3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Materiały pochodzące z rozbiórki podlegają usunięciu i zagospodarowaniu przez Wykonawcę, </w:t>
      </w:r>
      <w:r>
        <w:rPr>
          <w:rFonts w:ascii="Aptos Narrow" w:eastAsia="Times New Roman" w:hAnsi="Aptos Narrow"/>
          <w:b/>
          <w:bCs/>
          <w:sz w:val="20"/>
          <w:szCs w:val="20"/>
        </w:rPr>
        <w:t>z wyjątkiem elementów, które Zamawiający wskaże przed ich demontażem jako przeznaczone do zachowania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1DECECD0" w14:textId="77777777" w:rsidR="001A425E" w:rsidRDefault="001A425E">
      <w:pPr>
        <w:numPr>
          <w:ilvl w:val="0"/>
          <w:numId w:val="3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Elementy wskazane przez Zamawiającego należy zdemontować w sposób umożliwiający ich odzysk i przekazać Zamawiającemu w miejscu przez niego wskazanym na terenie obiektu.</w:t>
      </w:r>
    </w:p>
    <w:p w14:paraId="254597F8" w14:textId="77777777" w:rsidR="001A425E" w:rsidRDefault="001A425E">
      <w:pPr>
        <w:numPr>
          <w:ilvl w:val="0"/>
          <w:numId w:val="31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Koszty załadunku, transportu, zagospodarowania i zgodnego z obowiązującymi wymaganiami postępowania z odpadami należy uwzględnić w cenie oferty.</w:t>
      </w:r>
    </w:p>
    <w:p w14:paraId="79E3C59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2BAE3A7C" w14:textId="71C67672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60669B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IX. Nadzór i kontrola robót</w:t>
      </w:r>
    </w:p>
    <w:p w14:paraId="4F131E19" w14:textId="77777777" w:rsidR="001A425E" w:rsidRDefault="001A425E">
      <w:pPr>
        <w:numPr>
          <w:ilvl w:val="0"/>
          <w:numId w:val="3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Zamawiający zapewni Inspektora nadzoru.</w:t>
      </w:r>
    </w:p>
    <w:p w14:paraId="2B7685E4" w14:textId="77777777" w:rsidR="001A425E" w:rsidRDefault="001A425E">
      <w:pPr>
        <w:numPr>
          <w:ilvl w:val="0"/>
          <w:numId w:val="3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lastRenderedPageBreak/>
        <w:t>Wykonawca zobowiązany jest umożliwić Zamawiającemu i Inspektorowi nadzoru kontrolę robót na każdym etapie ich wykonywania.</w:t>
      </w:r>
    </w:p>
    <w:p w14:paraId="7CFB4960" w14:textId="77777777" w:rsidR="001A425E" w:rsidRDefault="001A425E">
      <w:pPr>
        <w:numPr>
          <w:ilvl w:val="0"/>
          <w:numId w:val="3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Roboty zanikające i ulegające zakryciu wymagają zgłoszenia Inspektorowi nadzoru w terminie umożliwiającym ich sprawdzenie przed zakryciem.</w:t>
      </w:r>
    </w:p>
    <w:p w14:paraId="4F3AE800" w14:textId="77777777" w:rsidR="001A425E" w:rsidRDefault="001A425E">
      <w:pPr>
        <w:numPr>
          <w:ilvl w:val="0"/>
          <w:numId w:val="3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Zakrycie robót bez umożliwienia ich odbioru może skutkować obowiązkiem ich odkrycia w zakresie niezbędnym do przeprowadzenia kontroli.</w:t>
      </w:r>
    </w:p>
    <w:p w14:paraId="21E33938" w14:textId="77777777" w:rsidR="001A425E" w:rsidRDefault="001A425E">
      <w:pPr>
        <w:numPr>
          <w:ilvl w:val="0"/>
          <w:numId w:val="32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odpowiada za jakość robót oraz zgodność zastosowanych materiałów z dokumentacją.</w:t>
      </w:r>
    </w:p>
    <w:p w14:paraId="2516DE6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95FE791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F439C0F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X. Odbiór przedmiotu zamówienia</w:t>
      </w:r>
    </w:p>
    <w:p w14:paraId="0FC6EB5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D3FB7EE" w14:textId="77777777" w:rsidR="001A425E" w:rsidRDefault="001A425E">
      <w:pPr>
        <w:numPr>
          <w:ilvl w:val="0"/>
          <w:numId w:val="3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Warunkiem zgłoszenia robót do odbioru końcowego jest:</w:t>
      </w:r>
    </w:p>
    <w:p w14:paraId="7080164D" w14:textId="77777777" w:rsidR="001A425E" w:rsidRDefault="001A425E">
      <w:pPr>
        <w:numPr>
          <w:ilvl w:val="1"/>
          <w:numId w:val="3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wykonanie całego zakresu zamówienia;</w:t>
      </w:r>
    </w:p>
    <w:p w14:paraId="7CE476F0" w14:textId="77777777" w:rsidR="001A425E" w:rsidRDefault="001A425E">
      <w:pPr>
        <w:numPr>
          <w:ilvl w:val="1"/>
          <w:numId w:val="3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usunięcie zaplecza i materiałów Wykonawcy;</w:t>
      </w:r>
    </w:p>
    <w:p w14:paraId="63B3D5D6" w14:textId="77777777" w:rsidR="001A425E" w:rsidRDefault="001A425E">
      <w:pPr>
        <w:numPr>
          <w:ilvl w:val="1"/>
          <w:numId w:val="3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uporządkowanie terenu;</w:t>
      </w:r>
    </w:p>
    <w:p w14:paraId="051F6E4E" w14:textId="77777777" w:rsidR="001A425E" w:rsidRDefault="001A425E">
      <w:pPr>
        <w:numPr>
          <w:ilvl w:val="1"/>
          <w:numId w:val="3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usunięcie stwierdzonych wcześniej wad i usterek;</w:t>
      </w:r>
    </w:p>
    <w:p w14:paraId="21D7479B" w14:textId="77777777" w:rsidR="001A425E" w:rsidRDefault="001A425E">
      <w:pPr>
        <w:numPr>
          <w:ilvl w:val="1"/>
          <w:numId w:val="34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przekazanie kompletnej dokumentacji wymaganej dokumentacją zamówienia.</w:t>
      </w:r>
    </w:p>
    <w:p w14:paraId="5AE2D1A9" w14:textId="77777777" w:rsidR="001A425E" w:rsidRDefault="001A425E">
      <w:pPr>
        <w:numPr>
          <w:ilvl w:val="0"/>
          <w:numId w:val="3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przekaże Zamawiającemu, odpowiednio do wykonanych robót, w szczególności:</w:t>
      </w:r>
    </w:p>
    <w:p w14:paraId="4A921DC1" w14:textId="77777777" w:rsidR="001A425E" w:rsidRDefault="001A425E">
      <w:pPr>
        <w:numPr>
          <w:ilvl w:val="1"/>
          <w:numId w:val="3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dokumentację powykonawczą w zakresie wymaganym charakterem wykonanych robót;</w:t>
      </w:r>
    </w:p>
    <w:p w14:paraId="628C5B63" w14:textId="77777777" w:rsidR="001A425E" w:rsidRDefault="001A425E">
      <w:pPr>
        <w:numPr>
          <w:ilvl w:val="1"/>
          <w:numId w:val="3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dokumenty dotyczące zastosowanych materiałów i wyrobów;</w:t>
      </w:r>
    </w:p>
    <w:p w14:paraId="3D9AE2D8" w14:textId="77777777" w:rsidR="001A425E" w:rsidRDefault="001A425E">
      <w:pPr>
        <w:numPr>
          <w:ilvl w:val="1"/>
          <w:numId w:val="3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wyniki wymaganych badań, prób i pomiarów;</w:t>
      </w:r>
    </w:p>
    <w:p w14:paraId="79FD584C" w14:textId="77777777" w:rsidR="001A425E" w:rsidRDefault="001A425E">
      <w:pPr>
        <w:numPr>
          <w:ilvl w:val="1"/>
          <w:numId w:val="3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protokoły odbioru robót zanikających i ulegających zakryciu;</w:t>
      </w:r>
    </w:p>
    <w:p w14:paraId="07316807" w14:textId="77777777" w:rsidR="001A425E" w:rsidRDefault="001A425E">
      <w:pPr>
        <w:numPr>
          <w:ilvl w:val="1"/>
          <w:numId w:val="35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dokumenty wymagane w STWiORB dla wykonanych rodzajów robót.</w:t>
      </w:r>
    </w:p>
    <w:p w14:paraId="0D70974F" w14:textId="77777777" w:rsidR="001A425E" w:rsidRDefault="001A425E">
      <w:pPr>
        <w:numPr>
          <w:ilvl w:val="0"/>
          <w:numId w:val="33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Odbiór końcowy nie ogranicza odpowiedzialności Wykonawcy z tytułu gwarancji, rękojmi ani obowiązku usunięcia wad ujawnionych po odbiorze.</w:t>
      </w:r>
    </w:p>
    <w:p w14:paraId="33695F1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C726B7E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C92B50F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XI. Wynagrodzenie i sposób kalkulacji ceny</w:t>
      </w:r>
    </w:p>
    <w:p w14:paraId="2338FD0F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5C50DE9F" w14:textId="77777777" w:rsidR="001A425E" w:rsidRDefault="001A425E">
      <w:pPr>
        <w:numPr>
          <w:ilvl w:val="0"/>
          <w:numId w:val="3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Wynagrodzenie za wykonanie przedmiotu zamówienia będzie miało charakter </w:t>
      </w:r>
      <w:r>
        <w:rPr>
          <w:rFonts w:ascii="Aptos Narrow" w:eastAsia="Times New Roman" w:hAnsi="Aptos Narrow"/>
          <w:b/>
          <w:bCs/>
          <w:sz w:val="20"/>
          <w:szCs w:val="20"/>
        </w:rPr>
        <w:t>ryczałtowy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2579601E" w14:textId="77777777" w:rsidR="001A425E" w:rsidRDefault="001A425E">
      <w:pPr>
        <w:numPr>
          <w:ilvl w:val="0"/>
          <w:numId w:val="3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Cena oferty musi obejmować kompletny zakres robót objętych zamówieniem wraz z robotami pomocniczymi i czynnościami technologicznymi niezbędnymi do prawidłowego wykonania </w:t>
      </w:r>
      <w:r>
        <w:rPr>
          <w:rFonts w:ascii="Aptos Narrow" w:eastAsia="Times New Roman" w:hAnsi="Aptos Narrow"/>
          <w:b/>
          <w:bCs/>
          <w:sz w:val="20"/>
          <w:szCs w:val="20"/>
        </w:rPr>
        <w:t>zakresu wynikającego z dokumentacji zamówienia</w:t>
      </w:r>
      <w:r>
        <w:rPr>
          <w:rFonts w:ascii="Aptos Narrow" w:eastAsia="Times New Roman" w:hAnsi="Aptos Narrow"/>
          <w:sz w:val="20"/>
          <w:szCs w:val="20"/>
        </w:rPr>
        <w:t>, nawet jeżeli poszczególna czynność pomocnicza nie została odrębnie wykazana w przedmiarze.</w:t>
      </w:r>
    </w:p>
    <w:p w14:paraId="3C691705" w14:textId="77777777" w:rsidR="001A425E" w:rsidRDefault="001A425E">
      <w:pPr>
        <w:numPr>
          <w:ilvl w:val="0"/>
          <w:numId w:val="3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 xml:space="preserve">Przedmiar robót jest dokumentem pomocniczym i </w:t>
      </w:r>
      <w:r>
        <w:rPr>
          <w:rFonts w:ascii="Aptos Narrow" w:eastAsia="Times New Roman" w:hAnsi="Aptos Narrow"/>
          <w:b/>
          <w:bCs/>
          <w:sz w:val="20"/>
          <w:szCs w:val="20"/>
        </w:rPr>
        <w:t>nie stanowi podstawy rozliczenia ilościowego robót</w:t>
      </w:r>
      <w:r>
        <w:rPr>
          <w:rFonts w:ascii="Aptos Narrow" w:eastAsia="Times New Roman" w:hAnsi="Aptos Narrow"/>
          <w:sz w:val="20"/>
          <w:szCs w:val="20"/>
        </w:rPr>
        <w:t>.</w:t>
      </w:r>
    </w:p>
    <w:p w14:paraId="26A4F688" w14:textId="77777777" w:rsidR="001A425E" w:rsidRDefault="001A425E">
      <w:pPr>
        <w:numPr>
          <w:ilvl w:val="0"/>
          <w:numId w:val="3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Cena oferty powinna uwzględniać w szczególności koszty:</w:t>
      </w:r>
    </w:p>
    <w:p w14:paraId="21927F79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robocizny, materiałów, urządzeń i sprzętu;</w:t>
      </w:r>
    </w:p>
    <w:p w14:paraId="0C31040D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transportu;</w:t>
      </w:r>
    </w:p>
    <w:p w14:paraId="4F7517F3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robót przygotowawczych i pomocniczych;</w:t>
      </w:r>
    </w:p>
    <w:p w14:paraId="5A24AC14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zabezpieczenia terenu robót oraz czynnego obiektu;</w:t>
      </w:r>
    </w:p>
    <w:p w14:paraId="4BEA5D32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wywozu i zagospodarowania odpadów;</w:t>
      </w:r>
    </w:p>
    <w:p w14:paraId="79063083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wymaganych badań, prób i pomiarów;</w:t>
      </w:r>
    </w:p>
    <w:p w14:paraId="7D7FFA43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dokumentacji odbiorowej;</w:t>
      </w:r>
    </w:p>
    <w:p w14:paraId="31B0D31A" w14:textId="77777777" w:rsidR="001A425E" w:rsidRDefault="001A425E">
      <w:pPr>
        <w:numPr>
          <w:ilvl w:val="1"/>
          <w:numId w:val="37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uporządkowania terenu po zakończeniu robót.</w:t>
      </w:r>
    </w:p>
    <w:p w14:paraId="679F6289" w14:textId="77777777" w:rsidR="001A425E" w:rsidRDefault="001A425E">
      <w:pPr>
        <w:numPr>
          <w:ilvl w:val="0"/>
          <w:numId w:val="36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Wykonawca nie może opierać roszczenia o dodatkowe wynagrodzenie wyłącznie na różnicy pomiędzy ilością wskazaną w pomocniczym przedmiarze a ilością rzeczywiście niezbędną do wykonania zakresu jednoznacznie wynikającego z pozostałej dokumentacji zamówienia.</w:t>
      </w:r>
    </w:p>
    <w:p w14:paraId="689416A8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143612A9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97698E2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t>XII. Termin realizacji</w:t>
      </w:r>
    </w:p>
    <w:p w14:paraId="55D41ED8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45B03157" w14:textId="6E9419D5" w:rsidR="001A425E" w:rsidRPr="00714755" w:rsidRDefault="001A425E">
      <w:pPr>
        <w:numPr>
          <w:ilvl w:val="0"/>
          <w:numId w:val="3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 w:rsidRPr="00714755">
        <w:rPr>
          <w:rFonts w:ascii="Aptos Narrow" w:eastAsia="Times New Roman" w:hAnsi="Aptos Narrow"/>
          <w:sz w:val="20"/>
          <w:szCs w:val="20"/>
        </w:rPr>
        <w:t xml:space="preserve">Termin wykonania przedmiotu zamówienia: </w:t>
      </w:r>
      <w:r w:rsidR="00714755" w:rsidRPr="00714755">
        <w:rPr>
          <w:rFonts w:ascii="Aptos Narrow" w:eastAsia="Times New Roman" w:hAnsi="Aptos Narrow"/>
          <w:b/>
          <w:bCs/>
          <w:sz w:val="20"/>
          <w:szCs w:val="20"/>
        </w:rPr>
        <w:t>31.03.2027</w:t>
      </w:r>
    </w:p>
    <w:p w14:paraId="1361AD86" w14:textId="77777777" w:rsidR="001A425E" w:rsidRDefault="001A425E">
      <w:pPr>
        <w:numPr>
          <w:ilvl w:val="0"/>
          <w:numId w:val="38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Szczegółowe zasady przekazania terenu robót oraz rozpoczęcia robót zostaną określone w umowie.</w:t>
      </w:r>
    </w:p>
    <w:p w14:paraId="254ABC22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3F201EA5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164F70D1" w14:textId="77777777" w:rsidR="00714755" w:rsidRDefault="00714755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</w:p>
    <w:p w14:paraId="4E4485EB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b/>
          <w:bCs/>
          <w:sz w:val="20"/>
          <w:szCs w:val="20"/>
        </w:rPr>
        <w:lastRenderedPageBreak/>
        <w:t>XIII. Informacja dotycząca charakteru robót</w:t>
      </w:r>
    </w:p>
    <w:p w14:paraId="35D26A61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6447D531" w14:textId="77777777" w:rsidR="001A425E" w:rsidRDefault="001A425E">
      <w:pPr>
        <w:numPr>
          <w:ilvl w:val="0"/>
          <w:numId w:val="39"/>
        </w:numPr>
        <w:textAlignment w:val="center"/>
        <w:rPr>
          <w:rFonts w:ascii="Aptos Narrow" w:eastAsia="Times New Roman" w:hAnsi="Aptos Narrow"/>
          <w:sz w:val="20"/>
          <w:szCs w:val="20"/>
        </w:rPr>
      </w:pPr>
      <w:r>
        <w:rPr>
          <w:rFonts w:ascii="Aptos Narrow" w:eastAsia="Times New Roman" w:hAnsi="Aptos Narrow"/>
          <w:sz w:val="20"/>
          <w:szCs w:val="20"/>
        </w:rPr>
        <w:t>Zgodnie z informacją przyjętą przez Zamawiającego przedmiotowe roboty mają charakter remontowy.</w:t>
      </w:r>
    </w:p>
    <w:p w14:paraId="32CA9D5B" w14:textId="77777777" w:rsidR="001A425E" w:rsidRDefault="001A425E">
      <w:pPr>
        <w:numPr>
          <w:ilvl w:val="0"/>
          <w:numId w:val="40"/>
        </w:numPr>
        <w:textAlignment w:val="center"/>
        <w:rPr>
          <w:rFonts w:ascii="Aptos Narrow" w:eastAsia="Times New Roman" w:hAnsi="Aptos Narrow"/>
          <w:b/>
          <w:bCs/>
          <w:sz w:val="20"/>
          <w:szCs w:val="20"/>
        </w:rPr>
      </w:pPr>
      <w:r>
        <w:rPr>
          <w:rFonts w:ascii="Aptos Narrow" w:eastAsia="Times New Roman" w:hAnsi="Aptos Narrow"/>
          <w:b/>
          <w:bCs/>
          <w:sz w:val="20"/>
          <w:szCs w:val="20"/>
        </w:rPr>
        <w:t>Do wykonania OPZ przyjęto założenie Zamawiającego, że dla przedmiotowego zakresu nie jest wymagane uzyskanie pozwolenia na budowę ani dokonanie zgłoszenia robót budowlanych.</w:t>
      </w:r>
    </w:p>
    <w:p w14:paraId="22037CC2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AD5EA00" w14:textId="77777777" w:rsidR="001A425E" w:rsidRDefault="001A425E">
      <w:pPr>
        <w:pStyle w:val="NormalnyWeb"/>
        <w:spacing w:before="0" w:beforeAutospacing="0" w:after="0" w:afterAutospacing="0"/>
        <w:rPr>
          <w:rFonts w:ascii="Aptos Narrow" w:hAnsi="Aptos Narrow"/>
          <w:sz w:val="20"/>
          <w:szCs w:val="20"/>
        </w:rPr>
      </w:pPr>
      <w:r>
        <w:rPr>
          <w:rFonts w:ascii="Aptos Narrow" w:hAnsi="Aptos Narrow"/>
          <w:sz w:val="20"/>
          <w:szCs w:val="20"/>
        </w:rPr>
        <w:t> </w:t>
      </w:r>
    </w:p>
    <w:p w14:paraId="7B7F05CC" w14:textId="1E6C9FDB" w:rsidR="001A425E" w:rsidRDefault="001A425E">
      <w:pPr>
        <w:pStyle w:val="NormalnyWeb"/>
        <w:spacing w:before="0" w:after="0"/>
        <w:rPr>
          <w:rFonts w:ascii="Aptos Narrow" w:hAnsi="Aptos Narrow"/>
          <w:sz w:val="20"/>
          <w:szCs w:val="20"/>
        </w:rPr>
      </w:pPr>
    </w:p>
    <w:sectPr w:rsidR="001A42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93DF2"/>
    <w:multiLevelType w:val="multilevel"/>
    <w:tmpl w:val="77C40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578F2"/>
    <w:multiLevelType w:val="multilevel"/>
    <w:tmpl w:val="2564F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D045EA"/>
    <w:multiLevelType w:val="multilevel"/>
    <w:tmpl w:val="4DAE93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2D4AF7"/>
    <w:multiLevelType w:val="multilevel"/>
    <w:tmpl w:val="71809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4703D68"/>
    <w:multiLevelType w:val="multilevel"/>
    <w:tmpl w:val="0CF4635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093F22"/>
    <w:multiLevelType w:val="multilevel"/>
    <w:tmpl w:val="0158FD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86BE8"/>
    <w:multiLevelType w:val="multilevel"/>
    <w:tmpl w:val="C13A4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A106E0"/>
    <w:multiLevelType w:val="multilevel"/>
    <w:tmpl w:val="A25C1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FD3383A"/>
    <w:multiLevelType w:val="multilevel"/>
    <w:tmpl w:val="7D78FE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48972B8"/>
    <w:multiLevelType w:val="multilevel"/>
    <w:tmpl w:val="41A84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DE4C77"/>
    <w:multiLevelType w:val="multilevel"/>
    <w:tmpl w:val="1AA81F2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B9148F"/>
    <w:multiLevelType w:val="multilevel"/>
    <w:tmpl w:val="F3661F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CA7547"/>
    <w:multiLevelType w:val="multilevel"/>
    <w:tmpl w:val="B68A546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84A5D67"/>
    <w:multiLevelType w:val="multilevel"/>
    <w:tmpl w:val="DEC248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E67D69"/>
    <w:multiLevelType w:val="multilevel"/>
    <w:tmpl w:val="33BE869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42F36EC"/>
    <w:multiLevelType w:val="multilevel"/>
    <w:tmpl w:val="5C84C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FA2194"/>
    <w:multiLevelType w:val="multilevel"/>
    <w:tmpl w:val="ADAE5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6056C1"/>
    <w:multiLevelType w:val="multilevel"/>
    <w:tmpl w:val="C0D2D7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FB706A"/>
    <w:multiLevelType w:val="multilevel"/>
    <w:tmpl w:val="B6906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22243A6"/>
    <w:multiLevelType w:val="multilevel"/>
    <w:tmpl w:val="9524E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12517E"/>
    <w:multiLevelType w:val="multilevel"/>
    <w:tmpl w:val="4B543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12843995">
    <w:abstractNumId w:val="1"/>
    <w:lvlOverride w:ilvl="0">
      <w:startOverride w:val="1"/>
    </w:lvlOverride>
  </w:num>
  <w:num w:numId="2" w16cid:durableId="323706708">
    <w:abstractNumId w:val="1"/>
    <w:lvlOverride w:ilvl="0"/>
    <w:lvlOverride w:ilvl="1">
      <w:startOverride w:val="1"/>
    </w:lvlOverride>
  </w:num>
  <w:num w:numId="3" w16cid:durableId="1206408180">
    <w:abstractNumId w:val="20"/>
    <w:lvlOverride w:ilvl="0">
      <w:startOverride w:val="1"/>
    </w:lvlOverride>
  </w:num>
  <w:num w:numId="4" w16cid:durableId="921915445">
    <w:abstractNumId w:val="20"/>
    <w:lvlOverride w:ilvl="0"/>
    <w:lvlOverride w:ilvl="1">
      <w:startOverride w:val="1"/>
    </w:lvlOverride>
  </w:num>
  <w:num w:numId="5" w16cid:durableId="1573850053">
    <w:abstractNumId w:val="15"/>
    <w:lvlOverride w:ilvl="0">
      <w:startOverride w:val="1"/>
    </w:lvlOverride>
  </w:num>
  <w:num w:numId="6" w16cid:durableId="805709271">
    <w:abstractNumId w:val="15"/>
    <w:lvlOverride w:ilvl="0"/>
    <w:lvlOverride w:ilvl="1">
      <w:startOverride w:val="1"/>
    </w:lvlOverride>
  </w:num>
  <w:num w:numId="7" w16cid:durableId="978263079">
    <w:abstractNumId w:val="4"/>
  </w:num>
  <w:num w:numId="8" w16cid:durableId="1400326300">
    <w:abstractNumId w:val="4"/>
    <w:lvlOverride w:ilvl="0"/>
    <w:lvlOverride w:ilvl="1">
      <w:startOverride w:val="1"/>
    </w:lvlOverride>
  </w:num>
  <w:num w:numId="9" w16cid:durableId="1540971854">
    <w:abstractNumId w:val="14"/>
  </w:num>
  <w:num w:numId="10" w16cid:durableId="1690522419">
    <w:abstractNumId w:val="14"/>
    <w:lvlOverride w:ilvl="0"/>
    <w:lvlOverride w:ilvl="1">
      <w:startOverride w:val="1"/>
    </w:lvlOverride>
  </w:num>
  <w:num w:numId="11" w16cid:durableId="1300383201">
    <w:abstractNumId w:val="14"/>
    <w:lvlOverride w:ilvl="0"/>
    <w:lvlOverride w:ilvl="1">
      <w:startOverride w:val="7"/>
    </w:lvlOverride>
  </w:num>
  <w:num w:numId="12" w16cid:durableId="23868755">
    <w:abstractNumId w:val="14"/>
    <w:lvlOverride w:ilvl="0"/>
    <w:lvlOverride w:ilvl="1">
      <w:startOverride w:val="8"/>
    </w:lvlOverride>
  </w:num>
  <w:num w:numId="13" w16cid:durableId="1204711959">
    <w:abstractNumId w:val="12"/>
  </w:num>
  <w:num w:numId="14" w16cid:durableId="1484858064">
    <w:abstractNumId w:val="12"/>
    <w:lvlOverride w:ilvl="0"/>
    <w:lvlOverride w:ilvl="1">
      <w:startOverride w:val="1"/>
    </w:lvlOverride>
  </w:num>
  <w:num w:numId="15" w16cid:durableId="211962919">
    <w:abstractNumId w:val="12"/>
    <w:lvlOverride w:ilvl="0"/>
    <w:lvlOverride w:ilvl="1">
      <w:startOverride w:val="8"/>
    </w:lvlOverride>
  </w:num>
  <w:num w:numId="16" w16cid:durableId="1496259235">
    <w:abstractNumId w:val="12"/>
    <w:lvlOverride w:ilvl="0"/>
    <w:lvlOverride w:ilvl="1">
      <w:startOverride w:val="9"/>
    </w:lvlOverride>
  </w:num>
  <w:num w:numId="17" w16cid:durableId="585766897">
    <w:abstractNumId w:val="11"/>
  </w:num>
  <w:num w:numId="18" w16cid:durableId="39256603">
    <w:abstractNumId w:val="11"/>
    <w:lvlOverride w:ilvl="0"/>
    <w:lvlOverride w:ilvl="1">
      <w:startOverride w:val="1"/>
    </w:lvlOverride>
  </w:num>
  <w:num w:numId="19" w16cid:durableId="452946669">
    <w:abstractNumId w:val="10"/>
  </w:num>
  <w:num w:numId="20" w16cid:durableId="1588031388">
    <w:abstractNumId w:val="10"/>
    <w:lvlOverride w:ilvl="0"/>
    <w:lvlOverride w:ilvl="1">
      <w:startOverride w:val="1"/>
    </w:lvlOverride>
  </w:num>
  <w:num w:numId="21" w16cid:durableId="663820857">
    <w:abstractNumId w:val="5"/>
  </w:num>
  <w:num w:numId="22" w16cid:durableId="1750761349">
    <w:abstractNumId w:val="5"/>
    <w:lvlOverride w:ilvl="0"/>
    <w:lvlOverride w:ilvl="1">
      <w:startOverride w:val="1"/>
    </w:lvlOverride>
  </w:num>
  <w:num w:numId="23" w16cid:durableId="1151563315">
    <w:abstractNumId w:val="0"/>
    <w:lvlOverride w:ilvl="0">
      <w:startOverride w:val="5"/>
    </w:lvlOverride>
  </w:num>
  <w:num w:numId="24" w16cid:durableId="115030851">
    <w:abstractNumId w:val="2"/>
  </w:num>
  <w:num w:numId="25" w16cid:durableId="347175659">
    <w:abstractNumId w:val="2"/>
    <w:lvlOverride w:ilvl="0"/>
    <w:lvlOverride w:ilvl="1">
      <w:startOverride w:val="1"/>
    </w:lvlOverride>
  </w:num>
  <w:num w:numId="26" w16cid:durableId="30157949">
    <w:abstractNumId w:val="19"/>
    <w:lvlOverride w:ilvl="0">
      <w:startOverride w:val="1"/>
    </w:lvlOverride>
  </w:num>
  <w:num w:numId="27" w16cid:durableId="957832975">
    <w:abstractNumId w:val="19"/>
  </w:num>
  <w:num w:numId="28" w16cid:durableId="2013678479">
    <w:abstractNumId w:val="9"/>
    <w:lvlOverride w:ilvl="0">
      <w:startOverride w:val="1"/>
    </w:lvlOverride>
  </w:num>
  <w:num w:numId="29" w16cid:durableId="1096897810">
    <w:abstractNumId w:val="9"/>
  </w:num>
  <w:num w:numId="30" w16cid:durableId="1858883925">
    <w:abstractNumId w:val="17"/>
    <w:lvlOverride w:ilvl="0">
      <w:startOverride w:val="1"/>
    </w:lvlOverride>
  </w:num>
  <w:num w:numId="31" w16cid:durableId="665985127">
    <w:abstractNumId w:val="16"/>
    <w:lvlOverride w:ilvl="0">
      <w:startOverride w:val="1"/>
    </w:lvlOverride>
  </w:num>
  <w:num w:numId="32" w16cid:durableId="1827041206">
    <w:abstractNumId w:val="3"/>
    <w:lvlOverride w:ilvl="0">
      <w:startOverride w:val="1"/>
    </w:lvlOverride>
  </w:num>
  <w:num w:numId="33" w16cid:durableId="847524719">
    <w:abstractNumId w:val="13"/>
    <w:lvlOverride w:ilvl="0">
      <w:startOverride w:val="1"/>
    </w:lvlOverride>
  </w:num>
  <w:num w:numId="34" w16cid:durableId="720716864">
    <w:abstractNumId w:val="13"/>
  </w:num>
  <w:num w:numId="35" w16cid:durableId="634221977">
    <w:abstractNumId w:val="13"/>
    <w:lvlOverride w:ilvl="0"/>
    <w:lvlOverride w:ilvl="1">
      <w:startOverride w:val="1"/>
    </w:lvlOverride>
  </w:num>
  <w:num w:numId="36" w16cid:durableId="832111561">
    <w:abstractNumId w:val="7"/>
    <w:lvlOverride w:ilvl="0">
      <w:startOverride w:val="1"/>
    </w:lvlOverride>
  </w:num>
  <w:num w:numId="37" w16cid:durableId="1527211795">
    <w:abstractNumId w:val="7"/>
  </w:num>
  <w:num w:numId="38" w16cid:durableId="727338166">
    <w:abstractNumId w:val="18"/>
    <w:lvlOverride w:ilvl="0">
      <w:startOverride w:val="1"/>
    </w:lvlOverride>
  </w:num>
  <w:num w:numId="39" w16cid:durableId="219173808">
    <w:abstractNumId w:val="8"/>
    <w:lvlOverride w:ilvl="0">
      <w:startOverride w:val="1"/>
    </w:lvlOverride>
  </w:num>
  <w:num w:numId="40" w16cid:durableId="835804206">
    <w:abstractNumId w:val="6"/>
    <w:lvlOverride w:ilvl="0">
      <w:startOverride w:val="2"/>
    </w:lvlOverride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41D"/>
    <w:rsid w:val="001A425E"/>
    <w:rsid w:val="001A771D"/>
    <w:rsid w:val="00225445"/>
    <w:rsid w:val="005B341E"/>
    <w:rsid w:val="0061241D"/>
    <w:rsid w:val="00692D4D"/>
    <w:rsid w:val="006C2C7C"/>
    <w:rsid w:val="00714755"/>
    <w:rsid w:val="008A558C"/>
    <w:rsid w:val="008E7000"/>
    <w:rsid w:val="00A214E2"/>
    <w:rsid w:val="00A32B1C"/>
    <w:rsid w:val="00B2047D"/>
    <w:rsid w:val="00D0502A"/>
    <w:rsid w:val="00D321F3"/>
    <w:rsid w:val="00F2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2322F4"/>
  <w15:chartTrackingRefBased/>
  <w15:docId w15:val="{0AEA922C-E5B4-4B00-BF94-71DEF6DF8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eastAsiaTheme="minorEastAsi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msonormal0">
    <w:name w:val="msonormal"/>
    <w:basedOn w:val="Normalny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/>
    </w:pPr>
  </w:style>
  <w:style w:type="character" w:styleId="HTML-cytat">
    <w:name w:val="HTML Cite"/>
    <w:basedOn w:val="Domylnaczcionkaakapitu"/>
    <w:uiPriority w:val="99"/>
    <w:semiHidden/>
    <w:unhideWhenUsed/>
    <w:rPr>
      <w:i/>
      <w:iCs/>
    </w:rPr>
  </w:style>
  <w:style w:type="character" w:styleId="Hipercze">
    <w:name w:val="Hyperlink"/>
    <w:basedOn w:val="Domylnaczcionkaakapitu"/>
    <w:uiPriority w:val="99"/>
    <w:semiHidden/>
    <w:unhideWhenUsed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2507</Words>
  <Characters>15042</Characters>
  <Application>Microsoft Office Word</Application>
  <DocSecurity>0</DocSecurity>
  <Lines>125</Lines>
  <Paragraphs>35</Paragraphs>
  <ScaleCrop>false</ScaleCrop>
  <Company/>
  <LinksUpToDate>false</LinksUpToDate>
  <CharactersWithSpaces>17514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Górzyński</dc:creator>
  <cp:keywords/>
  <dc:description/>
  <cp:lastModifiedBy>M M</cp:lastModifiedBy>
  <cp:revision>11</cp:revision>
  <dcterms:created xsi:type="dcterms:W3CDTF">2026-08-10T08:00:00Z</dcterms:created>
  <dcterms:modified xsi:type="dcterms:W3CDTF">2026-08-18T07:17:00Z</dcterms:modified>
</cp:coreProperties>
</file>